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62087" w14:textId="77777777" w:rsidR="006658A7" w:rsidRDefault="00000000">
      <w:pPr>
        <w:tabs>
          <w:tab w:val="left" w:pos="8914"/>
        </w:tabs>
        <w:ind w:left="133"/>
        <w:rPr>
          <w:rFonts w:ascii="Times New Roman"/>
          <w:position w:val="2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4CEA720F" wp14:editId="59269652">
            <wp:extent cx="1020255" cy="434340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0255" cy="434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2"/>
          <w:sz w:val="20"/>
        </w:rPr>
        <w:drawing>
          <wp:inline distT="0" distB="0" distL="0" distR="0" wp14:anchorId="38619EB5" wp14:editId="14125435">
            <wp:extent cx="497631" cy="498348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7631" cy="498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FA97BD" w14:textId="6E76DC71" w:rsidR="006658A7" w:rsidRDefault="00000000">
      <w:pPr>
        <w:pStyle w:val="Ttulo"/>
      </w:pPr>
      <w:r>
        <w:rPr>
          <w:color w:val="2D74B5"/>
        </w:rPr>
        <w:t>Anexo</w:t>
      </w:r>
      <w:r>
        <w:rPr>
          <w:color w:val="2D74B5"/>
          <w:spacing w:val="-4"/>
        </w:rPr>
        <w:t xml:space="preserve"> </w:t>
      </w:r>
      <w:r w:rsidR="00E02436">
        <w:rPr>
          <w:color w:val="2D74B5"/>
          <w:spacing w:val="-5"/>
        </w:rPr>
        <w:t>18</w:t>
      </w:r>
    </w:p>
    <w:p w14:paraId="6C9BE614" w14:textId="77777777" w:rsidR="006658A7" w:rsidRDefault="00000000">
      <w:pPr>
        <w:spacing w:before="1"/>
        <w:ind w:left="475" w:right="617"/>
        <w:jc w:val="center"/>
        <w:rPr>
          <w:sz w:val="36"/>
        </w:rPr>
      </w:pPr>
      <w:r>
        <w:rPr>
          <w:color w:val="2D74B5"/>
          <w:sz w:val="36"/>
        </w:rPr>
        <w:t>Registro</w:t>
      </w:r>
      <w:r>
        <w:rPr>
          <w:color w:val="2D74B5"/>
          <w:spacing w:val="-8"/>
          <w:sz w:val="36"/>
        </w:rPr>
        <w:t xml:space="preserve"> </w:t>
      </w:r>
      <w:r>
        <w:rPr>
          <w:color w:val="2D74B5"/>
          <w:sz w:val="36"/>
        </w:rPr>
        <w:t>de</w:t>
      </w:r>
      <w:r>
        <w:rPr>
          <w:color w:val="2D74B5"/>
          <w:spacing w:val="-6"/>
          <w:sz w:val="36"/>
        </w:rPr>
        <w:t xml:space="preserve"> </w:t>
      </w:r>
      <w:r>
        <w:rPr>
          <w:color w:val="2D74B5"/>
          <w:sz w:val="36"/>
        </w:rPr>
        <w:t>indisponibilidade</w:t>
      </w:r>
      <w:r>
        <w:rPr>
          <w:color w:val="2D74B5"/>
          <w:spacing w:val="-7"/>
          <w:sz w:val="36"/>
        </w:rPr>
        <w:t xml:space="preserve"> </w:t>
      </w:r>
      <w:r>
        <w:rPr>
          <w:color w:val="2D74B5"/>
          <w:sz w:val="36"/>
        </w:rPr>
        <w:t>e</w:t>
      </w:r>
      <w:r>
        <w:rPr>
          <w:color w:val="2D74B5"/>
          <w:spacing w:val="-6"/>
          <w:sz w:val="36"/>
        </w:rPr>
        <w:t xml:space="preserve"> </w:t>
      </w:r>
      <w:r>
        <w:rPr>
          <w:color w:val="2D74B5"/>
          <w:sz w:val="36"/>
        </w:rPr>
        <w:t>restabelecimento</w:t>
      </w:r>
      <w:r>
        <w:rPr>
          <w:color w:val="2D74B5"/>
          <w:spacing w:val="-11"/>
          <w:sz w:val="36"/>
        </w:rPr>
        <w:t xml:space="preserve"> </w:t>
      </w:r>
      <w:r>
        <w:rPr>
          <w:color w:val="2D74B5"/>
          <w:sz w:val="36"/>
        </w:rPr>
        <w:t>de serviços e aplicações de TIC</w:t>
      </w:r>
    </w:p>
    <w:p w14:paraId="33D684DA" w14:textId="77777777" w:rsidR="006658A7" w:rsidRDefault="00000000">
      <w:pPr>
        <w:pStyle w:val="Ttulo1"/>
        <w:numPr>
          <w:ilvl w:val="0"/>
          <w:numId w:val="1"/>
        </w:numPr>
        <w:tabs>
          <w:tab w:val="left" w:pos="924"/>
        </w:tabs>
        <w:spacing w:before="265"/>
        <w:ind w:left="924" w:hanging="355"/>
      </w:pPr>
      <w:r>
        <w:rPr>
          <w:color w:val="5B9BD4"/>
          <w:spacing w:val="-2"/>
        </w:rPr>
        <w:t>Introdução</w:t>
      </w:r>
    </w:p>
    <w:p w14:paraId="47B37523" w14:textId="77777777" w:rsidR="006658A7" w:rsidRDefault="00000000">
      <w:pPr>
        <w:pStyle w:val="PargrafodaLista"/>
        <w:numPr>
          <w:ilvl w:val="1"/>
          <w:numId w:val="1"/>
        </w:numPr>
        <w:tabs>
          <w:tab w:val="left" w:pos="1648"/>
        </w:tabs>
        <w:spacing w:before="31" w:line="259" w:lineRule="auto"/>
        <w:ind w:left="1648" w:right="708"/>
        <w:jc w:val="both"/>
      </w:pPr>
      <w:r>
        <w:t>Este anexo trata do controle dos eventos de indisponibilidade e restabelecimento de serviços e aplicações de TIC monitorados pela Equipe Técnica.</w:t>
      </w:r>
    </w:p>
    <w:p w14:paraId="4AA1A6AA" w14:textId="77777777" w:rsidR="006658A7" w:rsidRDefault="00000000">
      <w:pPr>
        <w:pStyle w:val="PargrafodaLista"/>
        <w:numPr>
          <w:ilvl w:val="1"/>
          <w:numId w:val="1"/>
        </w:numPr>
        <w:tabs>
          <w:tab w:val="left" w:pos="1648"/>
        </w:tabs>
        <w:spacing w:line="259" w:lineRule="auto"/>
        <w:ind w:left="1648" w:right="702"/>
        <w:jc w:val="both"/>
      </w:pPr>
      <w:r>
        <w:rPr>
          <w:i/>
        </w:rPr>
        <w:t>A contratada deverá disponibilizar e manter instrumentação para registro e gestão dos</w:t>
      </w:r>
      <w:r>
        <w:rPr>
          <w:i/>
          <w:spacing w:val="-4"/>
        </w:rPr>
        <w:t xml:space="preserve"> </w:t>
      </w:r>
      <w:r>
        <w:rPr>
          <w:i/>
        </w:rPr>
        <w:t>eventos</w:t>
      </w:r>
      <w:r>
        <w:rPr>
          <w:i/>
          <w:spacing w:val="-4"/>
        </w:rPr>
        <w:t xml:space="preserve"> </w:t>
      </w:r>
      <w:r>
        <w:rPr>
          <w:i/>
        </w:rPr>
        <w:t>de</w:t>
      </w:r>
      <w:r>
        <w:rPr>
          <w:i/>
          <w:spacing w:val="-4"/>
        </w:rPr>
        <w:t xml:space="preserve"> </w:t>
      </w:r>
      <w:r>
        <w:rPr>
          <w:i/>
        </w:rPr>
        <w:t>indisponibilidade</w:t>
      </w:r>
      <w:r>
        <w:rPr>
          <w:i/>
          <w:spacing w:val="-4"/>
        </w:rPr>
        <w:t xml:space="preserve"> </w:t>
      </w:r>
      <w:r>
        <w:rPr>
          <w:i/>
        </w:rPr>
        <w:t>e</w:t>
      </w:r>
      <w:r>
        <w:rPr>
          <w:i/>
          <w:spacing w:val="-4"/>
        </w:rPr>
        <w:t xml:space="preserve"> </w:t>
      </w:r>
      <w:r>
        <w:rPr>
          <w:i/>
        </w:rPr>
        <w:t>restabelecimento</w:t>
      </w:r>
      <w:r>
        <w:rPr>
          <w:i/>
          <w:spacing w:val="-4"/>
        </w:rPr>
        <w:t xml:space="preserve"> </w:t>
      </w:r>
      <w:r>
        <w:rPr>
          <w:i/>
        </w:rPr>
        <w:t>de</w:t>
      </w:r>
      <w:r>
        <w:rPr>
          <w:i/>
          <w:spacing w:val="-4"/>
        </w:rPr>
        <w:t xml:space="preserve"> </w:t>
      </w:r>
      <w:r>
        <w:rPr>
          <w:i/>
        </w:rPr>
        <w:t>serviços</w:t>
      </w:r>
      <w:r>
        <w:rPr>
          <w:i/>
          <w:spacing w:val="-7"/>
        </w:rPr>
        <w:t xml:space="preserve"> </w:t>
      </w:r>
      <w:r>
        <w:rPr>
          <w:i/>
        </w:rPr>
        <w:t>e</w:t>
      </w:r>
      <w:r>
        <w:rPr>
          <w:i/>
          <w:spacing w:val="-4"/>
        </w:rPr>
        <w:t xml:space="preserve"> </w:t>
      </w:r>
      <w:r>
        <w:rPr>
          <w:i/>
        </w:rPr>
        <w:t>aplicações</w:t>
      </w:r>
      <w:r>
        <w:rPr>
          <w:i/>
          <w:spacing w:val="-4"/>
        </w:rPr>
        <w:t xml:space="preserve"> </w:t>
      </w:r>
      <w:r>
        <w:rPr>
          <w:i/>
        </w:rPr>
        <w:t>de</w:t>
      </w:r>
      <w:r>
        <w:rPr>
          <w:i/>
          <w:spacing w:val="-4"/>
        </w:rPr>
        <w:t xml:space="preserve"> </w:t>
      </w:r>
      <w:r>
        <w:rPr>
          <w:i/>
        </w:rPr>
        <w:t>TIC</w:t>
      </w:r>
      <w:r>
        <w:t>.</w:t>
      </w:r>
    </w:p>
    <w:p w14:paraId="3683B7A0" w14:textId="77777777" w:rsidR="006658A7" w:rsidRDefault="00000000">
      <w:pPr>
        <w:pStyle w:val="PargrafodaLista"/>
        <w:numPr>
          <w:ilvl w:val="1"/>
          <w:numId w:val="1"/>
        </w:numPr>
        <w:tabs>
          <w:tab w:val="left" w:pos="1648"/>
        </w:tabs>
        <w:spacing w:line="259" w:lineRule="auto"/>
        <w:ind w:left="1648" w:right="705"/>
        <w:jc w:val="both"/>
      </w:pPr>
      <w:r>
        <w:t xml:space="preserve">Entende-se por </w:t>
      </w:r>
      <w:r>
        <w:rPr>
          <w:b/>
        </w:rPr>
        <w:t xml:space="preserve">evento de indisponibilidade </w:t>
      </w:r>
      <w:r>
        <w:t>aquele que impede ou inviabiliza a utilização do serviço ou aplicação de TIC pelo seu usuário ou cliente.</w:t>
      </w:r>
    </w:p>
    <w:p w14:paraId="7628563B" w14:textId="77777777" w:rsidR="006658A7" w:rsidRDefault="00000000">
      <w:pPr>
        <w:pStyle w:val="PargrafodaLista"/>
        <w:numPr>
          <w:ilvl w:val="1"/>
          <w:numId w:val="1"/>
        </w:numPr>
        <w:tabs>
          <w:tab w:val="left" w:pos="1648"/>
        </w:tabs>
        <w:spacing w:line="259" w:lineRule="auto"/>
        <w:ind w:left="1648" w:right="706"/>
        <w:jc w:val="both"/>
      </w:pPr>
      <w:r>
        <w:t xml:space="preserve">Entende-se por </w:t>
      </w:r>
      <w:r>
        <w:rPr>
          <w:b/>
        </w:rPr>
        <w:t xml:space="preserve">evento de restabelecimento </w:t>
      </w:r>
      <w:r>
        <w:t xml:space="preserve">aquele que restaura as condições de utilização do serviço ou aplicação de TIC, ainda que por meio de solução de </w:t>
      </w:r>
      <w:r>
        <w:rPr>
          <w:spacing w:val="-2"/>
        </w:rPr>
        <w:t>contorno.</w:t>
      </w:r>
    </w:p>
    <w:p w14:paraId="0480FEDD" w14:textId="77777777" w:rsidR="006658A7" w:rsidRDefault="006658A7">
      <w:pPr>
        <w:pStyle w:val="Corpodetexto"/>
        <w:spacing w:before="19"/>
        <w:ind w:left="0" w:firstLine="0"/>
      </w:pPr>
    </w:p>
    <w:p w14:paraId="63BE0746" w14:textId="77777777" w:rsidR="006658A7" w:rsidRDefault="00000000">
      <w:pPr>
        <w:pStyle w:val="Ttulo1"/>
        <w:numPr>
          <w:ilvl w:val="0"/>
          <w:numId w:val="1"/>
        </w:numPr>
        <w:tabs>
          <w:tab w:val="left" w:pos="923"/>
          <w:tab w:val="left" w:pos="926"/>
        </w:tabs>
        <w:spacing w:line="259" w:lineRule="auto"/>
        <w:ind w:right="2079"/>
      </w:pPr>
      <w:r>
        <w:rPr>
          <w:color w:val="5B9BD4"/>
        </w:rPr>
        <w:t>Requisitos da Solução de Controle de Eventos de Indisponibilidade</w:t>
      </w:r>
      <w:r>
        <w:rPr>
          <w:color w:val="5B9BD4"/>
          <w:spacing w:val="-7"/>
        </w:rPr>
        <w:t xml:space="preserve"> </w:t>
      </w:r>
      <w:r>
        <w:rPr>
          <w:color w:val="5B9BD4"/>
        </w:rPr>
        <w:t>e</w:t>
      </w:r>
      <w:r>
        <w:rPr>
          <w:color w:val="5B9BD4"/>
          <w:spacing w:val="-9"/>
        </w:rPr>
        <w:t xml:space="preserve"> </w:t>
      </w:r>
      <w:r>
        <w:rPr>
          <w:color w:val="5B9BD4"/>
        </w:rPr>
        <w:t>Restabelecimento</w:t>
      </w:r>
      <w:r>
        <w:rPr>
          <w:color w:val="5B9BD4"/>
          <w:spacing w:val="-9"/>
        </w:rPr>
        <w:t xml:space="preserve"> </w:t>
      </w:r>
      <w:r>
        <w:rPr>
          <w:color w:val="5B9BD4"/>
        </w:rPr>
        <w:t>de</w:t>
      </w:r>
      <w:r>
        <w:rPr>
          <w:color w:val="5B9BD4"/>
          <w:spacing w:val="-9"/>
        </w:rPr>
        <w:t xml:space="preserve"> </w:t>
      </w:r>
      <w:r>
        <w:rPr>
          <w:color w:val="5B9BD4"/>
        </w:rPr>
        <w:t>serviços</w:t>
      </w:r>
      <w:r>
        <w:rPr>
          <w:color w:val="5B9BD4"/>
          <w:spacing w:val="-9"/>
        </w:rPr>
        <w:t xml:space="preserve"> </w:t>
      </w:r>
      <w:r>
        <w:rPr>
          <w:color w:val="5B9BD4"/>
        </w:rPr>
        <w:t>e aplicações de TIC</w:t>
      </w:r>
    </w:p>
    <w:p w14:paraId="0C2A01F8" w14:textId="77777777" w:rsidR="006658A7" w:rsidRDefault="00000000">
      <w:pPr>
        <w:pStyle w:val="Corpodetexto"/>
        <w:spacing w:line="267" w:lineRule="exact"/>
        <w:ind w:firstLine="0"/>
      </w:pPr>
      <w:r>
        <w:t>A</w:t>
      </w:r>
      <w:r>
        <w:rPr>
          <w:spacing w:val="-4"/>
        </w:rPr>
        <w:t xml:space="preserve"> </w:t>
      </w:r>
      <w:r>
        <w:t>ferramenta</w:t>
      </w:r>
      <w:r>
        <w:rPr>
          <w:spacing w:val="-4"/>
        </w:rPr>
        <w:t xml:space="preserve"> </w:t>
      </w:r>
      <w:r>
        <w:t>deverá</w:t>
      </w:r>
      <w:r>
        <w:rPr>
          <w:spacing w:val="-4"/>
        </w:rPr>
        <w:t xml:space="preserve"> </w:t>
      </w:r>
      <w:r>
        <w:t>possuir</w:t>
      </w:r>
      <w:r>
        <w:rPr>
          <w:spacing w:val="-4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seguintes</w:t>
      </w:r>
      <w:r>
        <w:rPr>
          <w:spacing w:val="-3"/>
        </w:rPr>
        <w:t xml:space="preserve"> </w:t>
      </w:r>
      <w:r>
        <w:rPr>
          <w:spacing w:val="-2"/>
        </w:rPr>
        <w:t>funcionalidades:</w:t>
      </w:r>
    </w:p>
    <w:p w14:paraId="429A2C09" w14:textId="77777777" w:rsidR="006658A7" w:rsidRDefault="00000000">
      <w:pPr>
        <w:pStyle w:val="PargrafodaLista"/>
        <w:numPr>
          <w:ilvl w:val="1"/>
          <w:numId w:val="1"/>
        </w:numPr>
        <w:tabs>
          <w:tab w:val="left" w:pos="1648"/>
        </w:tabs>
        <w:spacing w:before="22"/>
        <w:ind w:left="1648"/>
      </w:pPr>
      <w:r>
        <w:t>O</w:t>
      </w:r>
      <w:r>
        <w:rPr>
          <w:spacing w:val="-4"/>
        </w:rPr>
        <w:t xml:space="preserve"> </w:t>
      </w:r>
      <w:r>
        <w:t>cadastro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serviços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aplicações</w:t>
      </w:r>
      <w:r>
        <w:rPr>
          <w:spacing w:val="-5"/>
        </w:rPr>
        <w:t xml:space="preserve"> </w:t>
      </w:r>
      <w:r>
        <w:rPr>
          <w:spacing w:val="-2"/>
        </w:rPr>
        <w:t>monitoradas.</w:t>
      </w:r>
    </w:p>
    <w:p w14:paraId="2F981DCD" w14:textId="77777777" w:rsidR="006658A7" w:rsidRDefault="00000000">
      <w:pPr>
        <w:pStyle w:val="PargrafodaLista"/>
        <w:numPr>
          <w:ilvl w:val="1"/>
          <w:numId w:val="1"/>
        </w:numPr>
        <w:tabs>
          <w:tab w:val="left" w:pos="1648"/>
        </w:tabs>
        <w:spacing w:before="22" w:line="259" w:lineRule="auto"/>
        <w:ind w:left="1648" w:right="712"/>
      </w:pPr>
      <w:r>
        <w:t>O registro de eventos de indisponibilidade e restabelecimento, com indicação de data/hora e autor do registro.</w:t>
      </w:r>
    </w:p>
    <w:p w14:paraId="79BC14B7" w14:textId="77777777" w:rsidR="006658A7" w:rsidRDefault="00000000">
      <w:pPr>
        <w:pStyle w:val="PargrafodaLista"/>
        <w:numPr>
          <w:ilvl w:val="1"/>
          <w:numId w:val="1"/>
        </w:numPr>
        <w:tabs>
          <w:tab w:val="left" w:pos="1648"/>
        </w:tabs>
        <w:spacing w:line="259" w:lineRule="auto"/>
        <w:ind w:left="1648" w:right="706"/>
      </w:pPr>
      <w:r>
        <w:t>Relatório que informe o tempo de indisponibilidade por aplicação ou serviço, no</w:t>
      </w:r>
      <w:r>
        <w:rPr>
          <w:spacing w:val="40"/>
        </w:rPr>
        <w:t xml:space="preserve"> </w:t>
      </w:r>
      <w:r>
        <w:t>período informado.</w:t>
      </w:r>
    </w:p>
    <w:p w14:paraId="532BA875" w14:textId="77777777" w:rsidR="006658A7" w:rsidRDefault="00000000">
      <w:pPr>
        <w:pStyle w:val="PargrafodaLista"/>
        <w:numPr>
          <w:ilvl w:val="1"/>
          <w:numId w:val="1"/>
        </w:numPr>
        <w:tabs>
          <w:tab w:val="left" w:pos="1648"/>
        </w:tabs>
        <w:spacing w:before="21" w:line="256" w:lineRule="auto"/>
        <w:ind w:left="1648" w:right="703"/>
      </w:pPr>
      <w:r>
        <w:t>A ferramenta deverá ser colaborativa, permitindo o uso simultâneo pelas equipes da contratada e da Susep.</w:t>
      </w:r>
    </w:p>
    <w:sectPr w:rsidR="006658A7">
      <w:footerReference w:type="default" r:id="rId9"/>
      <w:type w:val="continuous"/>
      <w:pgSz w:w="11910" w:h="16840"/>
      <w:pgMar w:top="740" w:right="992" w:bottom="1200" w:left="1133" w:header="0" w:footer="100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CACA7" w14:textId="77777777" w:rsidR="00F13118" w:rsidRDefault="00F13118">
      <w:r>
        <w:separator/>
      </w:r>
    </w:p>
  </w:endnote>
  <w:endnote w:type="continuationSeparator" w:id="0">
    <w:p w14:paraId="5F74A32C" w14:textId="77777777" w:rsidR="00F13118" w:rsidRDefault="00F13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E9DFC" w14:textId="77777777" w:rsidR="006658A7" w:rsidRDefault="00000000">
    <w:pPr>
      <w:pStyle w:val="Corpodetexto"/>
      <w:spacing w:line="14" w:lineRule="auto"/>
      <w:ind w:left="0" w:firstLine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58656" behindDoc="1" locked="0" layoutInCell="1" allowOverlap="1" wp14:anchorId="1CDFB878" wp14:editId="4DB48D10">
              <wp:simplePos x="0" y="0"/>
              <wp:positionH relativeFrom="page">
                <wp:posOffset>6398514</wp:posOffset>
              </wp:positionH>
              <wp:positionV relativeFrom="page">
                <wp:posOffset>9915855</wp:posOffset>
              </wp:positionV>
              <wp:extent cx="965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5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9484DE" w14:textId="77777777" w:rsidR="006658A7" w:rsidRDefault="00000000">
                          <w:pPr>
                            <w:pStyle w:val="Corpodetexto"/>
                            <w:spacing w:line="245" w:lineRule="exact"/>
                            <w:ind w:left="20" w:firstLine="0"/>
                          </w:pPr>
                          <w:r>
                            <w:rPr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DFB87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03.8pt;margin-top:780.8pt;width:7.6pt;height:13.05pt;z-index:-15757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" filled="f" stroked="f">
              <v:textbox inset="0,0,0,0">
                <w:txbxContent>
                  <w:p w14:paraId="229484DE" w14:textId="77777777" w:rsidR="006658A7" w:rsidRDefault="00000000">
                    <w:pPr>
                      <w:pStyle w:val="Corpodetexto"/>
                      <w:spacing w:line="245" w:lineRule="exact"/>
                      <w:ind w:left="20" w:firstLine="0"/>
                    </w:pPr>
                    <w:r>
                      <w:rPr>
                        <w:spacing w:val="-1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27786" w14:textId="77777777" w:rsidR="00F13118" w:rsidRDefault="00F13118">
      <w:r>
        <w:separator/>
      </w:r>
    </w:p>
  </w:footnote>
  <w:footnote w:type="continuationSeparator" w:id="0">
    <w:p w14:paraId="5FC067C6" w14:textId="77777777" w:rsidR="00F13118" w:rsidRDefault="00F131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BB7F8E"/>
    <w:multiLevelType w:val="multilevel"/>
    <w:tmpl w:val="3F1EF6F6"/>
    <w:lvl w:ilvl="0">
      <w:start w:val="1"/>
      <w:numFmt w:val="decimal"/>
      <w:lvlText w:val="%1."/>
      <w:lvlJc w:val="left"/>
      <w:pPr>
        <w:ind w:left="926" w:hanging="358"/>
        <w:jc w:val="left"/>
      </w:pPr>
      <w:rPr>
        <w:rFonts w:ascii="Calibri" w:eastAsia="Calibri" w:hAnsi="Calibri" w:cs="Calibri" w:hint="default"/>
        <w:b/>
        <w:bCs/>
        <w:i w:val="0"/>
        <w:iCs w:val="0"/>
        <w:color w:val="5B9BD4"/>
        <w:spacing w:val="-2"/>
        <w:w w:val="99"/>
        <w:sz w:val="32"/>
        <w:szCs w:val="3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49" w:hanging="720"/>
        <w:jc w:val="left"/>
      </w:pPr>
      <w:rPr>
        <w:rFonts w:ascii="Calibri" w:eastAsia="Calibri" w:hAnsi="Calibri" w:cs="Calibri" w:hint="default"/>
        <w:b w:val="0"/>
        <w:bCs w:val="0"/>
        <w:i/>
        <w:iCs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544" w:hanging="72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49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53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5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6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67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2" w:hanging="720"/>
      </w:pPr>
      <w:rPr>
        <w:rFonts w:hint="default"/>
        <w:lang w:val="pt-PT" w:eastAsia="en-US" w:bidi="ar-SA"/>
      </w:rPr>
    </w:lvl>
  </w:abstractNum>
  <w:num w:numId="1" w16cid:durableId="1488666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658A7"/>
    <w:rsid w:val="006658A7"/>
    <w:rsid w:val="007525F5"/>
    <w:rsid w:val="007972B7"/>
    <w:rsid w:val="00B81746"/>
    <w:rsid w:val="00CC36A4"/>
    <w:rsid w:val="00E02436"/>
    <w:rsid w:val="00F13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F212F"/>
  <w15:docId w15:val="{110B7CB0-C2EE-46C8-B5FD-C1D003FEF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left="924" w:hanging="358"/>
      <w:outlineLvl w:val="0"/>
    </w:pPr>
    <w:rPr>
      <w:b/>
      <w:bCs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648" w:hanging="720"/>
    </w:pPr>
  </w:style>
  <w:style w:type="paragraph" w:styleId="Ttulo">
    <w:name w:val="Title"/>
    <w:basedOn w:val="Normal"/>
    <w:uiPriority w:val="10"/>
    <w:qFormat/>
    <w:pPr>
      <w:spacing w:before="148"/>
      <w:ind w:left="481" w:right="617"/>
      <w:jc w:val="center"/>
    </w:pPr>
    <w:rPr>
      <w:sz w:val="40"/>
      <w:szCs w:val="40"/>
    </w:rPr>
  </w:style>
  <w:style w:type="paragraph" w:styleId="PargrafodaLista">
    <w:name w:val="List Paragraph"/>
    <w:basedOn w:val="Normal"/>
    <w:uiPriority w:val="1"/>
    <w:qFormat/>
    <w:pPr>
      <w:ind w:left="1648" w:hanging="72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Conta da Microsoft</dc:creator>
  <cp:lastModifiedBy>Luiz Eduardo Ademi Teixeira</cp:lastModifiedBy>
  <cp:revision>3</cp:revision>
  <dcterms:created xsi:type="dcterms:W3CDTF">2025-11-26T14:12:00Z</dcterms:created>
  <dcterms:modified xsi:type="dcterms:W3CDTF">2026-03-16T12:48:00Z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2022-12-31T00:00:00Z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2025-11-26T00:00:00Z</vt:filetime>
  </property>
  <property fmtid="{D5CDD505-2E9C-101B-9397-08002B2CF9AE}" pid="5" name="Producer">
    <vt:lpwstr>Microsoft® Word 2013</vt:lpwstr>
  </property>
</Properties>
</file>